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48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600"/>
          <w:sz w:val="32"/>
          <w:szCs w:val="32"/>
          <w:rtl w:val="0"/>
        </w:rPr>
      </w:pPr>
      <w:r>
        <w:rPr>
          <w:rFonts w:ascii="Trebuchet MS" w:hAnsi="Trebuchet MS"/>
          <w:b w:val="1"/>
          <w:bCs w:val="1"/>
          <w:color w:val="ff2600"/>
          <w:sz w:val="32"/>
          <w:szCs w:val="32"/>
          <w:rtl w:val="0"/>
          <w:lang w:val="it-IT"/>
        </w:rPr>
        <w:t>AVVIAMENTO ALLA LINGUA FRANCESE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un percorso di avviamento allo studio di una lingua comunitaria, il francese, con 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introduzione di strutture linguistiche ed elementi di civilt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per creare una continuit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didattica tra i due ordini di scuola.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Coinvolge 6 classi quinte della Primaria e 6 classi prime della scuola Secondaria.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Si compone di 3 incontri da un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ora e venti minuti in ogni quinta, per un totale di 4 ore per classe.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Il progetto si svolger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nel corso dell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anno, a partire da novembre fino a maggio.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